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D5B" w:rsidRDefault="00531D5B" w:rsidP="00531D5B">
      <w:pPr>
        <w:pStyle w:val="NoSpacing"/>
      </w:pPr>
      <w:r>
        <w:t>Rob Bauer</w:t>
      </w:r>
    </w:p>
    <w:p w:rsidR="00531D5B" w:rsidRDefault="00531D5B" w:rsidP="00531D5B">
      <w:pPr>
        <w:pStyle w:val="NoSpacing"/>
      </w:pPr>
      <w:r>
        <w:t>Robert West</w:t>
      </w:r>
    </w:p>
    <w:p w:rsidR="00531D5B" w:rsidRDefault="00531D5B" w:rsidP="00531D5B">
      <w:pPr>
        <w:pStyle w:val="NoSpacing"/>
      </w:pPr>
      <w:r>
        <w:t>Film Appreciation 1310</w:t>
      </w:r>
    </w:p>
    <w:p w:rsidR="00531D5B" w:rsidRDefault="00A32C8A" w:rsidP="00531D5B">
      <w:pPr>
        <w:pStyle w:val="NoSpacing"/>
      </w:pPr>
      <w:r>
        <w:t>6</w:t>
      </w:r>
      <w:r w:rsidR="00531D5B">
        <w:t xml:space="preserve"> </w:t>
      </w:r>
      <w:r>
        <w:t>November</w:t>
      </w:r>
      <w:r w:rsidR="00531D5B">
        <w:t xml:space="preserve"> 2009</w:t>
      </w:r>
    </w:p>
    <w:p w:rsidR="00531D5B" w:rsidRDefault="00531D5B" w:rsidP="00531D5B">
      <w:pPr>
        <w:pStyle w:val="NoSpacing"/>
      </w:pPr>
    </w:p>
    <w:p w:rsidR="00531D5B" w:rsidRDefault="00A32C8A" w:rsidP="00D13A90">
      <w:pPr>
        <w:pStyle w:val="Title"/>
      </w:pPr>
      <w:r>
        <w:t xml:space="preserve">Dario </w:t>
      </w:r>
      <w:proofErr w:type="spellStart"/>
      <w:r>
        <w:t>Argento</w:t>
      </w:r>
      <w:proofErr w:type="spellEnd"/>
      <w:r w:rsidR="0030290D" w:rsidRPr="00DF7BCD">
        <w:t xml:space="preserve"> </w:t>
      </w:r>
    </w:p>
    <w:p w:rsidR="00124270" w:rsidRDefault="00124270" w:rsidP="00124270">
      <w:pPr>
        <w:ind w:firstLine="720"/>
      </w:pPr>
    </w:p>
    <w:p w:rsidR="00816471" w:rsidRDefault="006F4E11" w:rsidP="005D5695">
      <w:r w:rsidRPr="006F4E11">
        <w:tab/>
        <w:t xml:space="preserve">The </w:t>
      </w:r>
      <w:r>
        <w:t xml:space="preserve">review of Dario </w:t>
      </w:r>
      <w:proofErr w:type="spellStart"/>
      <w:r>
        <w:t>Argento</w:t>
      </w:r>
      <w:proofErr w:type="spellEnd"/>
      <w:r>
        <w:t xml:space="preserve"> is based on two of his films; </w:t>
      </w:r>
      <w:r>
        <w:rPr>
          <w:i/>
        </w:rPr>
        <w:t xml:space="preserve">Deep Red </w:t>
      </w:r>
      <w:r>
        <w:t xml:space="preserve">also known as </w:t>
      </w:r>
      <w:proofErr w:type="spellStart"/>
      <w:r>
        <w:rPr>
          <w:i/>
        </w:rPr>
        <w:t>Profondo</w:t>
      </w:r>
      <w:proofErr w:type="spellEnd"/>
      <w:r>
        <w:rPr>
          <w:i/>
        </w:rPr>
        <w:t xml:space="preserve"> </w:t>
      </w:r>
      <w:proofErr w:type="spellStart"/>
      <w:r>
        <w:rPr>
          <w:i/>
        </w:rPr>
        <w:t>Rosso</w:t>
      </w:r>
      <w:proofErr w:type="spellEnd"/>
      <w:r>
        <w:t xml:space="preserve">, and </w:t>
      </w:r>
      <w:proofErr w:type="spellStart"/>
      <w:r>
        <w:rPr>
          <w:i/>
        </w:rPr>
        <w:t>Tenebre</w:t>
      </w:r>
      <w:proofErr w:type="spellEnd"/>
      <w:r>
        <w:t xml:space="preserve">.  Both films are considered horror and thriller films.  </w:t>
      </w:r>
      <w:r>
        <w:rPr>
          <w:i/>
        </w:rPr>
        <w:t>Deep Red</w:t>
      </w:r>
      <w:r>
        <w:t xml:space="preserve"> features a musician, Marcus Daly (David </w:t>
      </w:r>
      <w:proofErr w:type="spellStart"/>
      <w:r>
        <w:t>Hemmings</w:t>
      </w:r>
      <w:proofErr w:type="spellEnd"/>
      <w:r>
        <w:t>), who witnesses the murder of tenant in his building (the tenant happens</w:t>
      </w:r>
      <w:r w:rsidR="008C7D66">
        <w:t xml:space="preserve"> to be psychic).  Daly spends the movie trying to figure out who did it, and as the movie progresses, more and more characters are murdered.  </w:t>
      </w:r>
      <w:proofErr w:type="spellStart"/>
      <w:r w:rsidR="008C7D66">
        <w:rPr>
          <w:i/>
        </w:rPr>
        <w:t>Tenebre</w:t>
      </w:r>
      <w:proofErr w:type="spellEnd"/>
      <w:r w:rsidR="008C7D66">
        <w:t xml:space="preserve"> features a similar story.  In </w:t>
      </w:r>
      <w:proofErr w:type="spellStart"/>
      <w:r w:rsidR="008C7D66">
        <w:rPr>
          <w:i/>
        </w:rPr>
        <w:t>Tenebre</w:t>
      </w:r>
      <w:proofErr w:type="spellEnd"/>
      <w:r w:rsidR="008C7D66">
        <w:t xml:space="preserve">, the main character is an author, Peter Neal (Anthony </w:t>
      </w:r>
      <w:proofErr w:type="spellStart"/>
      <w:r w:rsidR="008C7D66">
        <w:t>Franciosa</w:t>
      </w:r>
      <w:proofErr w:type="spellEnd"/>
      <w:r w:rsidR="008C7D66">
        <w:t xml:space="preserve">).  He has written a book called </w:t>
      </w:r>
      <w:proofErr w:type="spellStart"/>
      <w:r w:rsidR="008C7D66">
        <w:rPr>
          <w:i/>
        </w:rPr>
        <w:t>Tenebre</w:t>
      </w:r>
      <w:proofErr w:type="spellEnd"/>
      <w:r w:rsidR="008C7D66">
        <w:t xml:space="preserve"> and is on a book tour in Rome.  While there, his life is threatened by a murderer who is using Neal’s book as a model.  It would appear Neal is out to solve the murder, but with a plot twist, it turns out he had figured out who the murderer was, and become a murderer himself.  </w:t>
      </w:r>
    </w:p>
    <w:p w:rsidR="008C7D66" w:rsidRDefault="00EC48B3" w:rsidP="00C52110">
      <w:pPr>
        <w:ind w:firstLine="720"/>
      </w:pPr>
      <w:r>
        <w:t xml:space="preserve">I think </w:t>
      </w:r>
      <w:proofErr w:type="spellStart"/>
      <w:r>
        <w:t>Argento</w:t>
      </w:r>
      <w:proofErr w:type="spellEnd"/>
      <w:r>
        <w:t xml:space="preserve"> is an auteur, an auteur being a complete filmmaker </w:t>
      </w:r>
      <w:sdt>
        <w:sdtPr>
          <w:id w:val="402525735"/>
          <w:citation/>
        </w:sdtPr>
        <w:sdtContent>
          <w:fldSimple w:instr=" CITATION Bog08 \p 365 \l 1033  ">
            <w:r w:rsidR="00A528AF">
              <w:rPr>
                <w:noProof/>
              </w:rPr>
              <w:t>(Boggs and Petrie 365)</w:t>
            </w:r>
          </w:fldSimple>
        </w:sdtContent>
      </w:sdt>
      <w:r>
        <w:t xml:space="preserve">.  </w:t>
      </w:r>
      <w:proofErr w:type="spellStart"/>
      <w:r>
        <w:t>Argento</w:t>
      </w:r>
      <w:proofErr w:type="spellEnd"/>
      <w:r>
        <w:t xml:space="preserve"> wrote and directed both films.  This means he had complete control of the story as well as how the story was told.  </w:t>
      </w:r>
      <w:r w:rsidR="00CC2CA9">
        <w:t xml:space="preserve">There are similarities in style between both films.  </w:t>
      </w:r>
      <w:proofErr w:type="spellStart"/>
      <w:r w:rsidR="00CC2CA9">
        <w:t>Argento</w:t>
      </w:r>
      <w:proofErr w:type="spellEnd"/>
      <w:r w:rsidR="00CC2CA9">
        <w:t xml:space="preserve"> uses the same band, Goblin, to compose and perform the music.  </w:t>
      </w:r>
      <w:r>
        <w:t xml:space="preserve">Observing the style of actors in both films shows </w:t>
      </w:r>
      <w:proofErr w:type="spellStart"/>
      <w:r w:rsidR="00CC2CA9">
        <w:t>Argento</w:t>
      </w:r>
      <w:proofErr w:type="spellEnd"/>
      <w:r w:rsidR="00CC2CA9">
        <w:t xml:space="preserve"> </w:t>
      </w:r>
      <w:r>
        <w:t xml:space="preserve">had </w:t>
      </w:r>
      <w:r w:rsidR="00CC2CA9">
        <w:t xml:space="preserve">a </w:t>
      </w:r>
      <w:r>
        <w:t xml:space="preserve">say in who would appear in his films. For example, the lead actors in both of his films were foreigners to </w:t>
      </w:r>
      <w:r>
        <w:lastRenderedPageBreak/>
        <w:t xml:space="preserve">Italy.  Also, </w:t>
      </w:r>
      <w:proofErr w:type="spellStart"/>
      <w:r>
        <w:t>Argento’s</w:t>
      </w:r>
      <w:proofErr w:type="spellEnd"/>
      <w:r>
        <w:t xml:space="preserve"> girlfriend, </w:t>
      </w:r>
      <w:proofErr w:type="spellStart"/>
      <w:r>
        <w:t>Daria</w:t>
      </w:r>
      <w:proofErr w:type="spellEnd"/>
      <w:r>
        <w:t xml:space="preserve"> </w:t>
      </w:r>
      <w:proofErr w:type="spellStart"/>
      <w:r>
        <w:t>Nicolodi</w:t>
      </w:r>
      <w:proofErr w:type="spellEnd"/>
      <w:r>
        <w:t xml:space="preserve">, appears in both films (Anne in </w:t>
      </w:r>
      <w:proofErr w:type="spellStart"/>
      <w:r>
        <w:rPr>
          <w:i/>
        </w:rPr>
        <w:t>Tenebre</w:t>
      </w:r>
      <w:proofErr w:type="spellEnd"/>
      <w:r>
        <w:t xml:space="preserve"> and </w:t>
      </w:r>
      <w:proofErr w:type="spellStart"/>
      <w:r>
        <w:t>Gianna</w:t>
      </w:r>
      <w:proofErr w:type="spellEnd"/>
      <w:r>
        <w:t xml:space="preserve"> </w:t>
      </w:r>
      <w:proofErr w:type="spellStart"/>
      <w:r>
        <w:t>Brezzi</w:t>
      </w:r>
      <w:proofErr w:type="spellEnd"/>
      <w:r>
        <w:t xml:space="preserve"> in </w:t>
      </w:r>
      <w:r w:rsidR="00D25498">
        <w:rPr>
          <w:i/>
        </w:rPr>
        <w:t>Deep Red</w:t>
      </w:r>
      <w:r w:rsidR="00D25498">
        <w:t xml:space="preserve">).  For the most part, </w:t>
      </w:r>
      <w:proofErr w:type="spellStart"/>
      <w:r w:rsidR="00D25498">
        <w:t>Argento</w:t>
      </w:r>
      <w:proofErr w:type="spellEnd"/>
      <w:r w:rsidR="00D25498">
        <w:t xml:space="preserve"> had complete control of the editing as well.  </w:t>
      </w:r>
      <w:proofErr w:type="spellStart"/>
      <w:r w:rsidR="00D25498">
        <w:rPr>
          <w:i/>
        </w:rPr>
        <w:t>Tenebre</w:t>
      </w:r>
      <w:proofErr w:type="spellEnd"/>
      <w:r w:rsidR="00D25498">
        <w:t xml:space="preserve"> suffered from being heavily edited for consumption in </w:t>
      </w:r>
      <w:r w:rsidR="008152B2">
        <w:t>Britain</w:t>
      </w:r>
      <w:r w:rsidR="00D25498">
        <w:t xml:space="preserve"> and the United States.  In </w:t>
      </w:r>
      <w:r w:rsidR="008152B2">
        <w:t>Britain</w:t>
      </w:r>
      <w:r w:rsidR="00D25498">
        <w:t xml:space="preserve">, the five seconds of “sexualized violence” was removed by the British Board of Film Classification </w:t>
      </w:r>
      <w:sdt>
        <w:sdtPr>
          <w:id w:val="402525736"/>
          <w:citation/>
        </w:sdtPr>
        <w:sdtContent>
          <w:fldSimple w:instr=" CITATION Ten09 \l 1033 ">
            <w:r w:rsidR="00A528AF">
              <w:rPr>
                <w:noProof/>
              </w:rPr>
              <w:t>(Tenebrae (film) - Wikipedia, the free encyclopedia)</w:t>
            </w:r>
          </w:fldSimple>
        </w:sdtContent>
      </w:sdt>
      <w:r w:rsidR="00D25498">
        <w:t xml:space="preserve">.  It also was listed with 38 other films in the list of “Video </w:t>
      </w:r>
      <w:proofErr w:type="spellStart"/>
      <w:r w:rsidR="00D25498">
        <w:t>Nasties</w:t>
      </w:r>
      <w:proofErr w:type="spellEnd"/>
      <w:r w:rsidR="00D25498">
        <w:t xml:space="preserve">,” causing it to be banned for sale in the UK </w:t>
      </w:r>
      <w:sdt>
        <w:sdtPr>
          <w:id w:val="402525737"/>
          <w:citation/>
        </w:sdtPr>
        <w:sdtContent>
          <w:fldSimple w:instr=" CITATION Ten09 \l 1033 ">
            <w:r w:rsidR="00A528AF">
              <w:rPr>
                <w:noProof/>
              </w:rPr>
              <w:t>(Tenebrae (film) - Wikipedia, the free encyclopedia)</w:t>
            </w:r>
          </w:fldSimple>
        </w:sdtContent>
      </w:sdt>
      <w:r w:rsidR="00D25498">
        <w:t xml:space="preserve">.  It took two years for the film to even appear in the US and when it did, it was heavily edited and titled </w:t>
      </w:r>
      <w:proofErr w:type="spellStart"/>
      <w:r w:rsidR="00D25498">
        <w:rPr>
          <w:i/>
        </w:rPr>
        <w:t>Unsane</w:t>
      </w:r>
      <w:proofErr w:type="spellEnd"/>
      <w:r w:rsidR="00D25498">
        <w:t xml:space="preserve"> </w:t>
      </w:r>
      <w:sdt>
        <w:sdtPr>
          <w:id w:val="402525738"/>
          <w:citation/>
        </w:sdtPr>
        <w:sdtContent>
          <w:fldSimple w:instr=" CITATION Ten09 \l 1033 ">
            <w:r w:rsidR="00A528AF">
              <w:rPr>
                <w:noProof/>
              </w:rPr>
              <w:t>(Tenebrae (film) - Wikipedia, the free encyclopedia)</w:t>
            </w:r>
          </w:fldSimple>
        </w:sdtContent>
      </w:sdt>
      <w:r w:rsidR="00D25498">
        <w:t xml:space="preserve">.  It was ten minutes shorter, minus the violence and character setups, which left the film incomprehensible and open to bad reviews.  </w:t>
      </w:r>
      <w:r w:rsidR="00D25498">
        <w:rPr>
          <w:i/>
        </w:rPr>
        <w:t>Deep Red</w:t>
      </w:r>
      <w:r w:rsidR="00D25498">
        <w:t xml:space="preserve"> had twenty-two minutes of footage cut </w:t>
      </w:r>
      <w:r w:rsidR="008152B2">
        <w:t xml:space="preserve">in </w:t>
      </w:r>
      <w:r w:rsidR="00D25498">
        <w:t>the US version</w:t>
      </w:r>
      <w:r w:rsidR="008152B2">
        <w:t xml:space="preserve">, and just 11 seconds for the UK version.  </w:t>
      </w:r>
      <w:proofErr w:type="spellStart"/>
      <w:r w:rsidR="008152B2">
        <w:rPr>
          <w:i/>
        </w:rPr>
        <w:t>Tenebre</w:t>
      </w:r>
      <w:proofErr w:type="spellEnd"/>
      <w:r w:rsidR="008152B2">
        <w:t xml:space="preserve"> in particular featured gruesome violence and perverse sexual ideas.  </w:t>
      </w:r>
      <w:r w:rsidR="00D25498">
        <w:t xml:space="preserve">  </w:t>
      </w:r>
      <w:r w:rsidR="008152B2">
        <w:t xml:space="preserve">Europe is traditionally tolerant of sex, but not violence.  The flip-side, the US traditionally accepts violence but with little tolerance for anything sexual.  </w:t>
      </w:r>
      <w:proofErr w:type="spellStart"/>
      <w:r w:rsidR="008152B2">
        <w:t>Argento</w:t>
      </w:r>
      <w:proofErr w:type="spellEnd"/>
      <w:r w:rsidR="008152B2">
        <w:t xml:space="preserve"> does an excellent job, pushing both Europe and North America’s sensitive film watching buttons with </w:t>
      </w:r>
      <w:proofErr w:type="spellStart"/>
      <w:r w:rsidR="008152B2">
        <w:rPr>
          <w:i/>
        </w:rPr>
        <w:t>Tenebre</w:t>
      </w:r>
      <w:proofErr w:type="spellEnd"/>
      <w:r w:rsidR="008152B2">
        <w:t xml:space="preserve">.  </w:t>
      </w:r>
      <w:r w:rsidR="008152B2">
        <w:rPr>
          <w:i/>
        </w:rPr>
        <w:t>Deep Red</w:t>
      </w:r>
      <w:r w:rsidR="008152B2">
        <w:t xml:space="preserve"> has the same underlying ideas as </w:t>
      </w:r>
      <w:proofErr w:type="spellStart"/>
      <w:r w:rsidR="008152B2">
        <w:rPr>
          <w:i/>
        </w:rPr>
        <w:t>Tenebre</w:t>
      </w:r>
      <w:proofErr w:type="spellEnd"/>
      <w:r w:rsidR="008152B2">
        <w:t xml:space="preserve"> but maybe not as pronounced.  For example, </w:t>
      </w:r>
      <w:r w:rsidR="008152B2">
        <w:rPr>
          <w:i/>
        </w:rPr>
        <w:t>Deep Red</w:t>
      </w:r>
      <w:r w:rsidR="008152B2">
        <w:t xml:space="preserve"> has sexual perversion when it was discovered Carlo (Gabriele </w:t>
      </w:r>
      <w:proofErr w:type="spellStart"/>
      <w:r w:rsidR="008152B2">
        <w:t>Lavia</w:t>
      </w:r>
      <w:proofErr w:type="spellEnd"/>
      <w:r w:rsidR="008152B2">
        <w:t xml:space="preserve">) was </w:t>
      </w:r>
      <w:r w:rsidR="00CC2CA9">
        <w:t xml:space="preserve">having relations with another man.  In </w:t>
      </w:r>
      <w:proofErr w:type="spellStart"/>
      <w:r w:rsidR="00CC2CA9">
        <w:rPr>
          <w:i/>
        </w:rPr>
        <w:t>Tenebre</w:t>
      </w:r>
      <w:proofErr w:type="spellEnd"/>
      <w:r w:rsidR="00CC2CA9">
        <w:t xml:space="preserve">, it was more pronounced with it showing lesbian’s kissing and scenes with several topless women.  </w:t>
      </w:r>
      <w:r w:rsidR="00CC2CA9">
        <w:rPr>
          <w:i/>
        </w:rPr>
        <w:t>Deep Red</w:t>
      </w:r>
      <w:r w:rsidR="00CC2CA9">
        <w:t xml:space="preserve"> also had its fair share of gruesome violence.  These features make up </w:t>
      </w:r>
      <w:proofErr w:type="spellStart"/>
      <w:r w:rsidR="00CC2CA9">
        <w:t>Argento’s</w:t>
      </w:r>
      <w:proofErr w:type="spellEnd"/>
      <w:r w:rsidR="00CC2CA9">
        <w:t xml:space="preserve"> signature style.  To a director who is an auteur, “The subject is an essential aspect of style” </w:t>
      </w:r>
      <w:sdt>
        <w:sdtPr>
          <w:id w:val="402525739"/>
          <w:citation/>
        </w:sdtPr>
        <w:sdtContent>
          <w:fldSimple w:instr=" CITATION Bog08 \p 367 \l 1033  ">
            <w:r w:rsidR="00A528AF">
              <w:rPr>
                <w:noProof/>
              </w:rPr>
              <w:t xml:space="preserve">(Boggs and Petrie </w:t>
            </w:r>
            <w:r w:rsidR="00A528AF">
              <w:rPr>
                <w:noProof/>
              </w:rPr>
              <w:lastRenderedPageBreak/>
              <w:t>367)</w:t>
            </w:r>
          </w:fldSimple>
        </w:sdtContent>
      </w:sdt>
      <w:r w:rsidR="00CC2CA9">
        <w:t xml:space="preserve">.  </w:t>
      </w:r>
      <w:proofErr w:type="spellStart"/>
      <w:r w:rsidR="00613A31">
        <w:t>Argento</w:t>
      </w:r>
      <w:proofErr w:type="spellEnd"/>
      <w:r w:rsidR="00613A31">
        <w:t xml:space="preserve"> writes and directs his films for greatest audience impact.  For example, the inspirations for the murder scenes in Deep Red were from thinking what painful injuries the audience could relate to </w:t>
      </w:r>
      <w:sdt>
        <w:sdtPr>
          <w:id w:val="402525740"/>
          <w:citation/>
        </w:sdtPr>
        <w:sdtContent>
          <w:fldSimple w:instr=" CITATION Dee09 \l 1033 ">
            <w:r w:rsidR="00A528AF">
              <w:rPr>
                <w:noProof/>
              </w:rPr>
              <w:t>(Deep Red - Wikipedia, the free encyclopedia)</w:t>
            </w:r>
          </w:fldSimple>
        </w:sdtContent>
      </w:sdt>
      <w:r w:rsidR="00613A31">
        <w:t xml:space="preserve">.  There is a scene where a woman is killed by scalding water.  In another scene, a man has his head bashed into office furniture before being killed by a knife.  In the last scene, the murderer is killed by having her necklace caught and chokes and gets decapitated.  Everyone likely knows what it feels like to be burned by hot water, bump or hit office furniture, or have an article of clothing or jewelry caught on something.  </w:t>
      </w:r>
      <w:proofErr w:type="spellStart"/>
      <w:r w:rsidR="00613A31">
        <w:t>Argento</w:t>
      </w:r>
      <w:proofErr w:type="spellEnd"/>
      <w:r w:rsidR="00613A31">
        <w:t xml:space="preserve"> plays off of this pain in </w:t>
      </w:r>
      <w:r w:rsidR="00613A31">
        <w:rPr>
          <w:i/>
        </w:rPr>
        <w:t>Deep Red</w:t>
      </w:r>
      <w:r w:rsidR="00C52110">
        <w:t xml:space="preserve">.  In </w:t>
      </w:r>
      <w:proofErr w:type="spellStart"/>
      <w:r w:rsidR="00C52110">
        <w:rPr>
          <w:i/>
        </w:rPr>
        <w:t>Te</w:t>
      </w:r>
      <w:r w:rsidR="00613A31">
        <w:rPr>
          <w:i/>
        </w:rPr>
        <w:t>nebre</w:t>
      </w:r>
      <w:proofErr w:type="spellEnd"/>
      <w:r w:rsidR="00613A31">
        <w:t xml:space="preserve">, </w:t>
      </w:r>
      <w:proofErr w:type="spellStart"/>
      <w:r w:rsidR="00613A31">
        <w:t>Argento</w:t>
      </w:r>
      <w:proofErr w:type="spellEnd"/>
      <w:r w:rsidR="00613A31">
        <w:t xml:space="preserve"> uses a combination of known fears.  There are many scenes featuring fences that people are scaling over.  A vicious dog chases a helpless woman.  A signature of the murderer is to cut the power and phone lines (</w:t>
      </w:r>
      <w:r w:rsidR="00613A31">
        <w:rPr>
          <w:i/>
        </w:rPr>
        <w:t>Deep Red</w:t>
      </w:r>
      <w:r w:rsidR="00613A31">
        <w:t xml:space="preserve"> predominantly featured the phone lines being cut), plays on the fear of being helpless and unable to call for help or be able to see </w:t>
      </w:r>
      <w:r w:rsidR="00C52110">
        <w:t xml:space="preserve">the imminent </w:t>
      </w:r>
      <w:r w:rsidR="00613A31">
        <w:t xml:space="preserve">danger.    </w:t>
      </w:r>
    </w:p>
    <w:p w:rsidR="00C52110" w:rsidRDefault="00C52110" w:rsidP="00A57A29">
      <w:pPr>
        <w:ind w:firstLine="720"/>
      </w:pPr>
      <w:r>
        <w:t xml:space="preserve">Another feature of </w:t>
      </w:r>
      <w:proofErr w:type="spellStart"/>
      <w:r>
        <w:t>Argento’s</w:t>
      </w:r>
      <w:proofErr w:type="spellEnd"/>
      <w:r>
        <w:t xml:space="preserve"> films is the use of cinematography.  In </w:t>
      </w:r>
      <w:r>
        <w:rPr>
          <w:i/>
        </w:rPr>
        <w:t xml:space="preserve">Deep Red, </w:t>
      </w:r>
      <w:proofErr w:type="spellStart"/>
      <w:r>
        <w:t>Argento</w:t>
      </w:r>
      <w:proofErr w:type="spellEnd"/>
      <w:r>
        <w:t xml:space="preserve"> uses odd angles, moving cameras, and different lighting techniques </w:t>
      </w:r>
      <w:sdt>
        <w:sdtPr>
          <w:id w:val="402525743"/>
          <w:citation/>
        </w:sdtPr>
        <w:sdtContent>
          <w:fldSimple w:instr=" CITATION Dee09 \l 1033 ">
            <w:r w:rsidR="00A528AF">
              <w:rPr>
                <w:noProof/>
              </w:rPr>
              <w:t>(Deep Red - Wikipedia, the free encyclopedia)</w:t>
            </w:r>
          </w:fldSimple>
        </w:sdtContent>
      </w:sdt>
      <w:r>
        <w:t xml:space="preserve">.  It would seem he is defining his style with </w:t>
      </w:r>
      <w:r>
        <w:rPr>
          <w:i/>
        </w:rPr>
        <w:t>Deep Red</w:t>
      </w:r>
      <w:r>
        <w:t xml:space="preserve"> while </w:t>
      </w:r>
      <w:proofErr w:type="spellStart"/>
      <w:r>
        <w:rPr>
          <w:i/>
        </w:rPr>
        <w:t>Tenebre</w:t>
      </w:r>
      <w:proofErr w:type="spellEnd"/>
      <w:r>
        <w:t xml:space="preserve"> is taking his existing style and pushing it further.  In </w:t>
      </w:r>
      <w:proofErr w:type="spellStart"/>
      <w:r>
        <w:rPr>
          <w:i/>
        </w:rPr>
        <w:t>Tenebre</w:t>
      </w:r>
      <w:proofErr w:type="spellEnd"/>
      <w:r>
        <w:t xml:space="preserve">, </w:t>
      </w:r>
      <w:proofErr w:type="spellStart"/>
      <w:r>
        <w:t>Argento</w:t>
      </w:r>
      <w:proofErr w:type="spellEnd"/>
      <w:r>
        <w:t xml:space="preserve"> purposely shots much of this film with bright or harsh lights.  </w:t>
      </w:r>
      <w:proofErr w:type="spellStart"/>
      <w:r>
        <w:t>Argento</w:t>
      </w:r>
      <w:proofErr w:type="spellEnd"/>
      <w:r>
        <w:t xml:space="preserve"> states that this approach mimics what is seen in police shows on television and is a modern style of photography </w:t>
      </w:r>
      <w:sdt>
        <w:sdtPr>
          <w:id w:val="402525744"/>
          <w:citation/>
        </w:sdtPr>
        <w:sdtContent>
          <w:fldSimple w:instr=" CITATION Ten09 \l 1033 ">
            <w:r w:rsidR="00A528AF">
              <w:rPr>
                <w:noProof/>
              </w:rPr>
              <w:t>(Tenebrae (film) - Wikipedia, the free encyclopedia)</w:t>
            </w:r>
          </w:fldSimple>
        </w:sdtContent>
      </w:sdt>
      <w:r>
        <w:t xml:space="preserve">.  </w:t>
      </w:r>
      <w:proofErr w:type="spellStart"/>
      <w:r>
        <w:t>Argento</w:t>
      </w:r>
      <w:proofErr w:type="spellEnd"/>
      <w:r>
        <w:t xml:space="preserve"> also uses advances in camera technology in </w:t>
      </w:r>
      <w:proofErr w:type="spellStart"/>
      <w:r>
        <w:rPr>
          <w:i/>
        </w:rPr>
        <w:t>Tenebre</w:t>
      </w:r>
      <w:proofErr w:type="spellEnd"/>
      <w:r>
        <w:rPr>
          <w:i/>
        </w:rPr>
        <w:t xml:space="preserve"> </w:t>
      </w:r>
      <w:r>
        <w:t xml:space="preserve">to perfect his shots.  The example in </w:t>
      </w:r>
      <w:proofErr w:type="spellStart"/>
      <w:r>
        <w:rPr>
          <w:i/>
        </w:rPr>
        <w:t>Tenebre</w:t>
      </w:r>
      <w:proofErr w:type="spellEnd"/>
      <w:r>
        <w:rPr>
          <w:i/>
        </w:rPr>
        <w:t xml:space="preserve"> </w:t>
      </w:r>
      <w:r>
        <w:t xml:space="preserve">is the </w:t>
      </w:r>
      <w:r w:rsidR="00A57A29">
        <w:t xml:space="preserve">close up tracking shot of house, where the camera starts at one window and </w:t>
      </w:r>
      <w:r w:rsidR="00A57A29">
        <w:lastRenderedPageBreak/>
        <w:t xml:space="preserve">winds around the house to a window on the other side, setting up the scene where the two women are killed.  </w:t>
      </w:r>
    </w:p>
    <w:p w:rsidR="00A57A29" w:rsidRPr="00A528AF" w:rsidRDefault="00A57A29" w:rsidP="00A57A29">
      <w:pPr>
        <w:ind w:firstLine="720"/>
      </w:pPr>
      <w:r>
        <w:t xml:space="preserve">Overall, both </w:t>
      </w:r>
      <w:r>
        <w:rPr>
          <w:i/>
        </w:rPr>
        <w:t>Deep Red</w:t>
      </w:r>
      <w:r>
        <w:t xml:space="preserve"> and </w:t>
      </w:r>
      <w:proofErr w:type="spellStart"/>
      <w:r>
        <w:rPr>
          <w:i/>
        </w:rPr>
        <w:t>Tenebre</w:t>
      </w:r>
      <w:proofErr w:type="spellEnd"/>
      <w:r>
        <w:t xml:space="preserve"> feature style similarities which make an </w:t>
      </w:r>
      <w:proofErr w:type="spellStart"/>
      <w:r>
        <w:t>Argento</w:t>
      </w:r>
      <w:proofErr w:type="spellEnd"/>
      <w:r>
        <w:t xml:space="preserve"> film an </w:t>
      </w:r>
      <w:proofErr w:type="spellStart"/>
      <w:r>
        <w:t>Argento</w:t>
      </w:r>
      <w:proofErr w:type="spellEnd"/>
      <w:r>
        <w:t xml:space="preserve"> film.  Both films share plot ideas (a main character that is artistic in nature determined to discover the murder) and film genre.  The music style is similar, helped by the fact the same band is composing and performing in both movies.  The locations are similar, both films feature locations around Rome.  The editing and camera points-of-view are similar as well.  For some reason, I found </w:t>
      </w:r>
      <w:proofErr w:type="spellStart"/>
      <w:r>
        <w:rPr>
          <w:i/>
        </w:rPr>
        <w:t>Tenebre</w:t>
      </w:r>
      <w:proofErr w:type="spellEnd"/>
      <w:r>
        <w:t xml:space="preserve"> more enjoyable to watch.  There were ideas in </w:t>
      </w:r>
      <w:r>
        <w:rPr>
          <w:i/>
        </w:rPr>
        <w:t>Deep Red</w:t>
      </w:r>
      <w:r>
        <w:t xml:space="preserve"> which were perfected in </w:t>
      </w:r>
      <w:proofErr w:type="spellStart"/>
      <w:r>
        <w:rPr>
          <w:i/>
        </w:rPr>
        <w:t>Tenebre</w:t>
      </w:r>
      <w:proofErr w:type="spellEnd"/>
      <w:r>
        <w:t xml:space="preserve">.  For example, at the end in </w:t>
      </w:r>
      <w:proofErr w:type="spellStart"/>
      <w:r>
        <w:rPr>
          <w:i/>
        </w:rPr>
        <w:t>Tenebre</w:t>
      </w:r>
      <w:proofErr w:type="spellEnd"/>
      <w:r>
        <w:t xml:space="preserve">, the detective bends down to inspect the murder scene and standing hidden right behind him is the murderer.  In </w:t>
      </w:r>
      <w:r>
        <w:rPr>
          <w:i/>
        </w:rPr>
        <w:t>Deep Red</w:t>
      </w:r>
      <w:r>
        <w:t xml:space="preserve">, there is a scene inside a house, there is a scared woman </w:t>
      </w:r>
      <w:r w:rsidR="00A528AF">
        <w:t xml:space="preserve">moving towards the camera, and she is knocked to the ground and right behind her is the killer.  This shot wasn’t as dramatic or cleanly done in </w:t>
      </w:r>
      <w:r w:rsidR="00A528AF">
        <w:rPr>
          <w:i/>
        </w:rPr>
        <w:t>Deep Red</w:t>
      </w:r>
      <w:r w:rsidR="00A528AF">
        <w:t xml:space="preserve">, but the idea appears to have carried over to </w:t>
      </w:r>
      <w:proofErr w:type="spellStart"/>
      <w:r w:rsidR="00A528AF">
        <w:rPr>
          <w:i/>
        </w:rPr>
        <w:t>Tenebre</w:t>
      </w:r>
      <w:proofErr w:type="spellEnd"/>
      <w:r w:rsidR="00A528AF">
        <w:t xml:space="preserve">.  Overall, I think both films strike a strong response, regardless if you liked or disliked the films.  </w:t>
      </w:r>
    </w:p>
    <w:p w:rsidR="00C52110" w:rsidRPr="00613A31" w:rsidRDefault="00C52110" w:rsidP="00613A31">
      <w:pPr>
        <w:ind w:left="720" w:hanging="720"/>
      </w:pPr>
    </w:p>
    <w:p w:rsidR="006F4E11" w:rsidRDefault="006F4E11">
      <w:pPr>
        <w:spacing w:after="0" w:line="240" w:lineRule="auto"/>
        <w:jc w:val="left"/>
      </w:pPr>
      <w:r>
        <w:br w:type="page"/>
      </w:r>
    </w:p>
    <w:p w:rsidR="006F4E11" w:rsidRPr="006F4E11" w:rsidRDefault="006F4E11" w:rsidP="005D5695"/>
    <w:sdt>
      <w:sdtPr>
        <w:rPr>
          <w:smallCaps w:val="0"/>
          <w:spacing w:val="0"/>
          <w:sz w:val="24"/>
          <w:szCs w:val="20"/>
        </w:rPr>
        <w:id w:val="675346442"/>
        <w:docPartObj>
          <w:docPartGallery w:val="Bibliographies"/>
          <w:docPartUnique/>
        </w:docPartObj>
      </w:sdtPr>
      <w:sdtContent>
        <w:p w:rsidR="00D25457" w:rsidRDefault="00D25457">
          <w:pPr>
            <w:pStyle w:val="Heading1"/>
          </w:pPr>
          <w:r>
            <w:t>Bibliography</w:t>
          </w:r>
        </w:p>
        <w:sdt>
          <w:sdtPr>
            <w:id w:val="111145805"/>
            <w:bibliography/>
          </w:sdtPr>
          <w:sdtContent>
            <w:p w:rsidR="00A528AF" w:rsidRDefault="00410B8B" w:rsidP="00A528AF">
              <w:pPr>
                <w:pStyle w:val="NoSpacing"/>
                <w:rPr>
                  <w:noProof/>
                </w:rPr>
              </w:pPr>
              <w:r>
                <w:fldChar w:fldCharType="begin"/>
              </w:r>
              <w:r w:rsidR="00D25457">
                <w:instrText xml:space="preserve"> BIBLIOGRAPHY </w:instrText>
              </w:r>
              <w:r>
                <w:fldChar w:fldCharType="separate"/>
              </w:r>
              <w:r w:rsidR="00A528AF">
                <w:rPr>
                  <w:noProof/>
                </w:rPr>
                <w:t xml:space="preserve">Boggs, Joseph and Dennis Petrie. </w:t>
              </w:r>
              <w:r w:rsidR="00A528AF">
                <w:rPr>
                  <w:noProof/>
                  <w:u w:val="single"/>
                </w:rPr>
                <w:t>The Art of Watching Films.</w:t>
              </w:r>
              <w:r w:rsidR="00A528AF">
                <w:rPr>
                  <w:noProof/>
                </w:rPr>
                <w:t xml:space="preserve"> New York: McGraw-Hill, 2008.</w:t>
              </w:r>
            </w:p>
            <w:p w:rsidR="00A528AF" w:rsidRDefault="00A528AF" w:rsidP="00A528AF">
              <w:pPr>
                <w:pStyle w:val="NoSpacing"/>
                <w:rPr>
                  <w:noProof/>
                </w:rPr>
              </w:pPr>
            </w:p>
            <w:p w:rsidR="00A528AF" w:rsidRDefault="00A528AF" w:rsidP="00A528AF">
              <w:pPr>
                <w:pStyle w:val="NoSpacing"/>
                <w:rPr>
                  <w:noProof/>
                </w:rPr>
              </w:pPr>
              <w:r>
                <w:rPr>
                  <w:noProof/>
                  <w:u w:val="single"/>
                </w:rPr>
                <w:t>Deep Red - Wikipedia, the free encyclopedia.</w:t>
              </w:r>
              <w:r>
                <w:rPr>
                  <w:noProof/>
                </w:rPr>
                <w:t xml:space="preserve"> 7 November 2009 &lt;http://en.wikipedia.org/wiki/Deep_Red&gt;.</w:t>
              </w:r>
            </w:p>
            <w:p w:rsidR="00A528AF" w:rsidRDefault="00A528AF" w:rsidP="00A528AF">
              <w:pPr>
                <w:pStyle w:val="NoSpacing"/>
                <w:rPr>
                  <w:noProof/>
                  <w:u w:val="single"/>
                </w:rPr>
              </w:pPr>
            </w:p>
            <w:p w:rsidR="00A528AF" w:rsidRDefault="00A528AF" w:rsidP="00A528AF">
              <w:pPr>
                <w:pStyle w:val="NoSpacing"/>
                <w:rPr>
                  <w:noProof/>
                </w:rPr>
              </w:pPr>
              <w:r>
                <w:rPr>
                  <w:noProof/>
                  <w:u w:val="single"/>
                </w:rPr>
                <w:t>Tenebrae (film) - Wikipedia, the free encyclopedia.</w:t>
              </w:r>
              <w:r>
                <w:rPr>
                  <w:noProof/>
                </w:rPr>
                <w:t xml:space="preserve"> 7 November 2009 &lt;http://en.wikipedia.org/wiki/Tenebrae_%28film%29&gt;.</w:t>
              </w:r>
            </w:p>
            <w:p w:rsidR="00D25457" w:rsidRDefault="00410B8B" w:rsidP="00A528AF">
              <w:pPr>
                <w:pStyle w:val="NoSpacing"/>
              </w:pPr>
              <w:r>
                <w:fldChar w:fldCharType="end"/>
              </w:r>
            </w:p>
          </w:sdtContent>
        </w:sdt>
      </w:sdtContent>
    </w:sdt>
    <w:p w:rsidR="00790EE5" w:rsidRPr="00790EE5" w:rsidRDefault="00790EE5" w:rsidP="00790EE5">
      <w:pPr>
        <w:pStyle w:val="NoSpacing"/>
        <w:rPr>
          <w:b/>
          <w:sz w:val="36"/>
          <w:szCs w:val="36"/>
        </w:rPr>
      </w:pPr>
      <w:r>
        <w:br w:type="page"/>
      </w:r>
      <w:r w:rsidRPr="00790EE5">
        <w:rPr>
          <w:b/>
          <w:sz w:val="36"/>
          <w:szCs w:val="36"/>
        </w:rPr>
        <w:lastRenderedPageBreak/>
        <w:t>Rob Bauer</w:t>
      </w:r>
    </w:p>
    <w:p w:rsidR="00790EE5" w:rsidRDefault="00790EE5" w:rsidP="00790EE5">
      <w:pPr>
        <w:pStyle w:val="NoSpacing"/>
      </w:pPr>
      <w:r>
        <w:t>Robert West</w:t>
      </w:r>
    </w:p>
    <w:p w:rsidR="00790EE5" w:rsidRDefault="00790EE5" w:rsidP="00790EE5">
      <w:pPr>
        <w:pStyle w:val="NoSpacing"/>
      </w:pPr>
      <w:r>
        <w:t>Film Appreciation 1310</w:t>
      </w:r>
    </w:p>
    <w:p w:rsidR="00A85DBA" w:rsidRDefault="00A85DBA" w:rsidP="00A85DBA">
      <w:pPr>
        <w:pStyle w:val="NoSpacing"/>
      </w:pPr>
      <w:r>
        <w:t>6 November 2009</w:t>
      </w:r>
    </w:p>
    <w:p w:rsidR="00D557A5" w:rsidRDefault="00D557A5"/>
    <w:sectPr w:rsidR="00D557A5" w:rsidSect="00F72A99">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20"/>
  <w:characterSpacingControl w:val="doNotCompress"/>
  <w:compat/>
  <w:rsids>
    <w:rsidRoot w:val="00F942A6"/>
    <w:rsid w:val="00024E50"/>
    <w:rsid w:val="0003459E"/>
    <w:rsid w:val="0005213C"/>
    <w:rsid w:val="00056607"/>
    <w:rsid w:val="00074EBC"/>
    <w:rsid w:val="00082776"/>
    <w:rsid w:val="000C70E2"/>
    <w:rsid w:val="000E59B6"/>
    <w:rsid w:val="0010130C"/>
    <w:rsid w:val="0010347A"/>
    <w:rsid w:val="001122BF"/>
    <w:rsid w:val="00113FFE"/>
    <w:rsid w:val="00124270"/>
    <w:rsid w:val="00131E11"/>
    <w:rsid w:val="00133004"/>
    <w:rsid w:val="00175C05"/>
    <w:rsid w:val="00185C54"/>
    <w:rsid w:val="00191816"/>
    <w:rsid w:val="00197D1F"/>
    <w:rsid w:val="001A5890"/>
    <w:rsid w:val="001D056B"/>
    <w:rsid w:val="00204075"/>
    <w:rsid w:val="002457B1"/>
    <w:rsid w:val="00274D79"/>
    <w:rsid w:val="002902D8"/>
    <w:rsid w:val="00293727"/>
    <w:rsid w:val="002A7684"/>
    <w:rsid w:val="002B4979"/>
    <w:rsid w:val="002B70D9"/>
    <w:rsid w:val="002C0DCB"/>
    <w:rsid w:val="002C0E32"/>
    <w:rsid w:val="002D1060"/>
    <w:rsid w:val="002D6A01"/>
    <w:rsid w:val="002E0A58"/>
    <w:rsid w:val="0030290D"/>
    <w:rsid w:val="00312759"/>
    <w:rsid w:val="003209EE"/>
    <w:rsid w:val="00322B43"/>
    <w:rsid w:val="00337E4A"/>
    <w:rsid w:val="00341B0D"/>
    <w:rsid w:val="00345060"/>
    <w:rsid w:val="00351671"/>
    <w:rsid w:val="003534FC"/>
    <w:rsid w:val="00377B46"/>
    <w:rsid w:val="00380CB9"/>
    <w:rsid w:val="00394499"/>
    <w:rsid w:val="003A7846"/>
    <w:rsid w:val="003B71DF"/>
    <w:rsid w:val="003C6945"/>
    <w:rsid w:val="003E5432"/>
    <w:rsid w:val="003F454D"/>
    <w:rsid w:val="00406E33"/>
    <w:rsid w:val="004105D8"/>
    <w:rsid w:val="00410B8B"/>
    <w:rsid w:val="00417F45"/>
    <w:rsid w:val="0043406E"/>
    <w:rsid w:val="004408D1"/>
    <w:rsid w:val="004462B6"/>
    <w:rsid w:val="00450DAD"/>
    <w:rsid w:val="00455203"/>
    <w:rsid w:val="00475478"/>
    <w:rsid w:val="00487CA0"/>
    <w:rsid w:val="004C2895"/>
    <w:rsid w:val="004D1EC2"/>
    <w:rsid w:val="004D23B6"/>
    <w:rsid w:val="004E1D9D"/>
    <w:rsid w:val="004F063A"/>
    <w:rsid w:val="00511356"/>
    <w:rsid w:val="0051197C"/>
    <w:rsid w:val="00516D14"/>
    <w:rsid w:val="0053139A"/>
    <w:rsid w:val="00531D5B"/>
    <w:rsid w:val="00533808"/>
    <w:rsid w:val="00546E9E"/>
    <w:rsid w:val="005503C7"/>
    <w:rsid w:val="005529C5"/>
    <w:rsid w:val="00587CF4"/>
    <w:rsid w:val="00595E72"/>
    <w:rsid w:val="005B099F"/>
    <w:rsid w:val="005D5695"/>
    <w:rsid w:val="005E3668"/>
    <w:rsid w:val="005F0EEC"/>
    <w:rsid w:val="00601489"/>
    <w:rsid w:val="00613A31"/>
    <w:rsid w:val="00624E27"/>
    <w:rsid w:val="006377F8"/>
    <w:rsid w:val="00666B57"/>
    <w:rsid w:val="00686737"/>
    <w:rsid w:val="0069366F"/>
    <w:rsid w:val="006A49FA"/>
    <w:rsid w:val="006B62FC"/>
    <w:rsid w:val="006C7B0E"/>
    <w:rsid w:val="006D6221"/>
    <w:rsid w:val="006F13A2"/>
    <w:rsid w:val="006F4841"/>
    <w:rsid w:val="006F4E11"/>
    <w:rsid w:val="00711753"/>
    <w:rsid w:val="007300E8"/>
    <w:rsid w:val="00731243"/>
    <w:rsid w:val="007418FE"/>
    <w:rsid w:val="00753332"/>
    <w:rsid w:val="00771CA7"/>
    <w:rsid w:val="00776061"/>
    <w:rsid w:val="00790EE5"/>
    <w:rsid w:val="007941F7"/>
    <w:rsid w:val="007A6107"/>
    <w:rsid w:val="007A7331"/>
    <w:rsid w:val="007B59E4"/>
    <w:rsid w:val="007B75AE"/>
    <w:rsid w:val="007B777A"/>
    <w:rsid w:val="007D1C62"/>
    <w:rsid w:val="007D2A79"/>
    <w:rsid w:val="007D4873"/>
    <w:rsid w:val="007D5791"/>
    <w:rsid w:val="007E7D33"/>
    <w:rsid w:val="007F1566"/>
    <w:rsid w:val="008152B2"/>
    <w:rsid w:val="00816471"/>
    <w:rsid w:val="00821D58"/>
    <w:rsid w:val="00835AA8"/>
    <w:rsid w:val="0083734C"/>
    <w:rsid w:val="00840F39"/>
    <w:rsid w:val="00860B05"/>
    <w:rsid w:val="00860DB6"/>
    <w:rsid w:val="0086286B"/>
    <w:rsid w:val="00875A39"/>
    <w:rsid w:val="008763B5"/>
    <w:rsid w:val="00892E8A"/>
    <w:rsid w:val="00893FCB"/>
    <w:rsid w:val="008B1C63"/>
    <w:rsid w:val="008C4FD6"/>
    <w:rsid w:val="008C77B9"/>
    <w:rsid w:val="008C7D66"/>
    <w:rsid w:val="008D3746"/>
    <w:rsid w:val="008D724C"/>
    <w:rsid w:val="008E3BA0"/>
    <w:rsid w:val="008F1D37"/>
    <w:rsid w:val="00905CDA"/>
    <w:rsid w:val="00916B68"/>
    <w:rsid w:val="009177B6"/>
    <w:rsid w:val="00924515"/>
    <w:rsid w:val="009566F7"/>
    <w:rsid w:val="00974B72"/>
    <w:rsid w:val="009851A8"/>
    <w:rsid w:val="00985A11"/>
    <w:rsid w:val="009865A6"/>
    <w:rsid w:val="0099054C"/>
    <w:rsid w:val="009B7F65"/>
    <w:rsid w:val="00A02B04"/>
    <w:rsid w:val="00A030E3"/>
    <w:rsid w:val="00A24545"/>
    <w:rsid w:val="00A32C8A"/>
    <w:rsid w:val="00A34AA9"/>
    <w:rsid w:val="00A36C6B"/>
    <w:rsid w:val="00A528AF"/>
    <w:rsid w:val="00A57A29"/>
    <w:rsid w:val="00A85DBA"/>
    <w:rsid w:val="00A96E5C"/>
    <w:rsid w:val="00AA02BF"/>
    <w:rsid w:val="00AB3C42"/>
    <w:rsid w:val="00AC601A"/>
    <w:rsid w:val="00AD1372"/>
    <w:rsid w:val="00AD4493"/>
    <w:rsid w:val="00AE40D4"/>
    <w:rsid w:val="00AF2476"/>
    <w:rsid w:val="00AF2E4A"/>
    <w:rsid w:val="00B628F0"/>
    <w:rsid w:val="00B66CD6"/>
    <w:rsid w:val="00B74425"/>
    <w:rsid w:val="00B84369"/>
    <w:rsid w:val="00BB636D"/>
    <w:rsid w:val="00BC1F47"/>
    <w:rsid w:val="00BC7FF1"/>
    <w:rsid w:val="00BD16D3"/>
    <w:rsid w:val="00BE4AE5"/>
    <w:rsid w:val="00BE775C"/>
    <w:rsid w:val="00BF211B"/>
    <w:rsid w:val="00C27DEF"/>
    <w:rsid w:val="00C4467D"/>
    <w:rsid w:val="00C52110"/>
    <w:rsid w:val="00C55A23"/>
    <w:rsid w:val="00C639E7"/>
    <w:rsid w:val="00C8117E"/>
    <w:rsid w:val="00CA5B79"/>
    <w:rsid w:val="00CA5EF5"/>
    <w:rsid w:val="00CB14F0"/>
    <w:rsid w:val="00CB7565"/>
    <w:rsid w:val="00CC2CA9"/>
    <w:rsid w:val="00CD63F8"/>
    <w:rsid w:val="00CE28B0"/>
    <w:rsid w:val="00D13A90"/>
    <w:rsid w:val="00D1424B"/>
    <w:rsid w:val="00D25457"/>
    <w:rsid w:val="00D25498"/>
    <w:rsid w:val="00D557A5"/>
    <w:rsid w:val="00D63F2D"/>
    <w:rsid w:val="00D7179A"/>
    <w:rsid w:val="00DD52F9"/>
    <w:rsid w:val="00DF7BCD"/>
    <w:rsid w:val="00E3189E"/>
    <w:rsid w:val="00E35E61"/>
    <w:rsid w:val="00E37EF5"/>
    <w:rsid w:val="00E856A4"/>
    <w:rsid w:val="00EA386B"/>
    <w:rsid w:val="00EB2664"/>
    <w:rsid w:val="00EC48B3"/>
    <w:rsid w:val="00F3397E"/>
    <w:rsid w:val="00F36564"/>
    <w:rsid w:val="00F41B14"/>
    <w:rsid w:val="00F41E0E"/>
    <w:rsid w:val="00F51D32"/>
    <w:rsid w:val="00F5272C"/>
    <w:rsid w:val="00F66CAD"/>
    <w:rsid w:val="00F72A99"/>
    <w:rsid w:val="00F8642C"/>
    <w:rsid w:val="00F94170"/>
    <w:rsid w:val="00F942A6"/>
    <w:rsid w:val="00F9610B"/>
    <w:rsid w:val="00FB72F6"/>
    <w:rsid w:val="00FC680F"/>
    <w:rsid w:val="00FE4EA2"/>
    <w:rsid w:val="00FE52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7BCD"/>
    <w:pPr>
      <w:spacing w:after="200" w:line="480" w:lineRule="auto"/>
      <w:jc w:val="both"/>
    </w:pPr>
    <w:rPr>
      <w:sz w:val="24"/>
      <w:lang w:bidi="en-US"/>
    </w:rPr>
  </w:style>
  <w:style w:type="paragraph" w:styleId="Heading1">
    <w:name w:val="heading 1"/>
    <w:basedOn w:val="Normal"/>
    <w:next w:val="Normal"/>
    <w:link w:val="Heading1Char"/>
    <w:uiPriority w:val="9"/>
    <w:qFormat/>
    <w:rsid w:val="0030290D"/>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30290D"/>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30290D"/>
    <w:pPr>
      <w:spacing w:after="0"/>
      <w:jc w:val="left"/>
      <w:outlineLvl w:val="2"/>
    </w:pPr>
    <w:rPr>
      <w:smallCaps/>
      <w:spacing w:val="5"/>
      <w:szCs w:val="24"/>
    </w:rPr>
  </w:style>
  <w:style w:type="paragraph" w:styleId="Heading4">
    <w:name w:val="heading 4"/>
    <w:basedOn w:val="Normal"/>
    <w:next w:val="Normal"/>
    <w:link w:val="Heading4Char"/>
    <w:uiPriority w:val="9"/>
    <w:semiHidden/>
    <w:unhideWhenUsed/>
    <w:qFormat/>
    <w:rsid w:val="0030290D"/>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30290D"/>
    <w:pPr>
      <w:spacing w:before="200" w:after="0"/>
      <w:jc w:val="left"/>
      <w:outlineLvl w:val="4"/>
    </w:pPr>
    <w:rPr>
      <w:smallCaps/>
      <w:color w:val="943634"/>
      <w:spacing w:val="10"/>
      <w:sz w:val="22"/>
      <w:szCs w:val="26"/>
    </w:rPr>
  </w:style>
  <w:style w:type="paragraph" w:styleId="Heading6">
    <w:name w:val="heading 6"/>
    <w:basedOn w:val="Normal"/>
    <w:next w:val="Normal"/>
    <w:link w:val="Heading6Char"/>
    <w:uiPriority w:val="9"/>
    <w:semiHidden/>
    <w:unhideWhenUsed/>
    <w:qFormat/>
    <w:rsid w:val="0030290D"/>
    <w:pPr>
      <w:spacing w:after="0"/>
      <w:jc w:val="left"/>
      <w:outlineLvl w:val="5"/>
    </w:pPr>
    <w:rPr>
      <w:smallCaps/>
      <w:color w:val="C0504D"/>
      <w:spacing w:val="5"/>
      <w:sz w:val="22"/>
    </w:rPr>
  </w:style>
  <w:style w:type="paragraph" w:styleId="Heading7">
    <w:name w:val="heading 7"/>
    <w:basedOn w:val="Normal"/>
    <w:next w:val="Normal"/>
    <w:link w:val="Heading7Char"/>
    <w:uiPriority w:val="9"/>
    <w:semiHidden/>
    <w:unhideWhenUsed/>
    <w:qFormat/>
    <w:rsid w:val="0030290D"/>
    <w:pPr>
      <w:spacing w:after="0"/>
      <w:jc w:val="left"/>
      <w:outlineLvl w:val="6"/>
    </w:pPr>
    <w:rPr>
      <w:b/>
      <w:smallCaps/>
      <w:color w:val="C0504D"/>
      <w:spacing w:val="10"/>
    </w:rPr>
  </w:style>
  <w:style w:type="paragraph" w:styleId="Heading8">
    <w:name w:val="heading 8"/>
    <w:basedOn w:val="Normal"/>
    <w:next w:val="Normal"/>
    <w:link w:val="Heading8Char"/>
    <w:uiPriority w:val="9"/>
    <w:semiHidden/>
    <w:unhideWhenUsed/>
    <w:qFormat/>
    <w:rsid w:val="0030290D"/>
    <w:pPr>
      <w:spacing w:after="0"/>
      <w:jc w:val="left"/>
      <w:outlineLvl w:val="7"/>
    </w:pPr>
    <w:rPr>
      <w:b/>
      <w:i/>
      <w:smallCaps/>
      <w:color w:val="943634"/>
    </w:rPr>
  </w:style>
  <w:style w:type="paragraph" w:styleId="Heading9">
    <w:name w:val="heading 9"/>
    <w:basedOn w:val="Normal"/>
    <w:next w:val="Normal"/>
    <w:link w:val="Heading9Char"/>
    <w:uiPriority w:val="9"/>
    <w:semiHidden/>
    <w:unhideWhenUsed/>
    <w:qFormat/>
    <w:rsid w:val="0030290D"/>
    <w:pPr>
      <w:spacing w:after="0"/>
      <w:jc w:val="left"/>
      <w:outlineLvl w:val="8"/>
    </w:pPr>
    <w:rPr>
      <w:b/>
      <w:i/>
      <w:smallCaps/>
      <w:color w:val="622423"/>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290D"/>
    <w:rPr>
      <w:smallCaps/>
      <w:spacing w:val="5"/>
      <w:sz w:val="32"/>
      <w:szCs w:val="32"/>
    </w:rPr>
  </w:style>
  <w:style w:type="character" w:customStyle="1" w:styleId="Heading2Char">
    <w:name w:val="Heading 2 Char"/>
    <w:basedOn w:val="DefaultParagraphFont"/>
    <w:link w:val="Heading2"/>
    <w:uiPriority w:val="9"/>
    <w:semiHidden/>
    <w:rsid w:val="0030290D"/>
    <w:rPr>
      <w:smallCaps/>
      <w:spacing w:val="5"/>
      <w:sz w:val="28"/>
      <w:szCs w:val="28"/>
    </w:rPr>
  </w:style>
  <w:style w:type="character" w:customStyle="1" w:styleId="Heading3Char">
    <w:name w:val="Heading 3 Char"/>
    <w:basedOn w:val="DefaultParagraphFont"/>
    <w:link w:val="Heading3"/>
    <w:uiPriority w:val="9"/>
    <w:semiHidden/>
    <w:rsid w:val="0030290D"/>
    <w:rPr>
      <w:smallCaps/>
      <w:spacing w:val="5"/>
      <w:sz w:val="24"/>
      <w:szCs w:val="24"/>
    </w:rPr>
  </w:style>
  <w:style w:type="character" w:customStyle="1" w:styleId="Heading4Char">
    <w:name w:val="Heading 4 Char"/>
    <w:basedOn w:val="DefaultParagraphFont"/>
    <w:link w:val="Heading4"/>
    <w:uiPriority w:val="9"/>
    <w:semiHidden/>
    <w:rsid w:val="0030290D"/>
    <w:rPr>
      <w:smallCaps/>
      <w:spacing w:val="10"/>
      <w:sz w:val="22"/>
      <w:szCs w:val="22"/>
    </w:rPr>
  </w:style>
  <w:style w:type="character" w:customStyle="1" w:styleId="Heading5Char">
    <w:name w:val="Heading 5 Char"/>
    <w:basedOn w:val="DefaultParagraphFont"/>
    <w:link w:val="Heading5"/>
    <w:uiPriority w:val="9"/>
    <w:semiHidden/>
    <w:rsid w:val="0030290D"/>
    <w:rPr>
      <w:smallCaps/>
      <w:color w:val="943634"/>
      <w:spacing w:val="10"/>
      <w:sz w:val="22"/>
      <w:szCs w:val="26"/>
    </w:rPr>
  </w:style>
  <w:style w:type="character" w:customStyle="1" w:styleId="Heading6Char">
    <w:name w:val="Heading 6 Char"/>
    <w:basedOn w:val="DefaultParagraphFont"/>
    <w:link w:val="Heading6"/>
    <w:uiPriority w:val="9"/>
    <w:semiHidden/>
    <w:rsid w:val="0030290D"/>
    <w:rPr>
      <w:smallCaps/>
      <w:color w:val="C0504D"/>
      <w:spacing w:val="5"/>
      <w:sz w:val="22"/>
    </w:rPr>
  </w:style>
  <w:style w:type="character" w:customStyle="1" w:styleId="Heading7Char">
    <w:name w:val="Heading 7 Char"/>
    <w:basedOn w:val="DefaultParagraphFont"/>
    <w:link w:val="Heading7"/>
    <w:uiPriority w:val="9"/>
    <w:semiHidden/>
    <w:rsid w:val="0030290D"/>
    <w:rPr>
      <w:b/>
      <w:smallCaps/>
      <w:color w:val="C0504D"/>
      <w:spacing w:val="10"/>
    </w:rPr>
  </w:style>
  <w:style w:type="character" w:customStyle="1" w:styleId="Heading8Char">
    <w:name w:val="Heading 8 Char"/>
    <w:basedOn w:val="DefaultParagraphFont"/>
    <w:link w:val="Heading8"/>
    <w:uiPriority w:val="9"/>
    <w:semiHidden/>
    <w:rsid w:val="0030290D"/>
    <w:rPr>
      <w:b/>
      <w:i/>
      <w:smallCaps/>
      <w:color w:val="943634"/>
    </w:rPr>
  </w:style>
  <w:style w:type="character" w:customStyle="1" w:styleId="Heading9Char">
    <w:name w:val="Heading 9 Char"/>
    <w:basedOn w:val="DefaultParagraphFont"/>
    <w:link w:val="Heading9"/>
    <w:uiPriority w:val="9"/>
    <w:semiHidden/>
    <w:rsid w:val="0030290D"/>
    <w:rPr>
      <w:b/>
      <w:i/>
      <w:smallCaps/>
      <w:color w:val="622423"/>
    </w:rPr>
  </w:style>
  <w:style w:type="paragraph" w:styleId="Caption">
    <w:name w:val="caption"/>
    <w:basedOn w:val="Normal"/>
    <w:next w:val="Normal"/>
    <w:uiPriority w:val="35"/>
    <w:semiHidden/>
    <w:unhideWhenUsed/>
    <w:qFormat/>
    <w:rsid w:val="0030290D"/>
    <w:rPr>
      <w:b/>
      <w:bCs/>
      <w:caps/>
      <w:sz w:val="16"/>
      <w:szCs w:val="18"/>
    </w:rPr>
  </w:style>
  <w:style w:type="paragraph" w:styleId="Title">
    <w:name w:val="Title"/>
    <w:basedOn w:val="Normal"/>
    <w:next w:val="Normal"/>
    <w:link w:val="TitleChar"/>
    <w:uiPriority w:val="10"/>
    <w:qFormat/>
    <w:rsid w:val="00531D5B"/>
    <w:pPr>
      <w:pBdr>
        <w:top w:val="single" w:sz="12" w:space="1" w:color="C0504D"/>
      </w:pBdr>
      <w:spacing w:line="240" w:lineRule="auto"/>
      <w:jc w:val="center"/>
    </w:pPr>
    <w:rPr>
      <w:smallCaps/>
      <w:sz w:val="48"/>
      <w:szCs w:val="48"/>
    </w:rPr>
  </w:style>
  <w:style w:type="character" w:customStyle="1" w:styleId="TitleChar">
    <w:name w:val="Title Char"/>
    <w:basedOn w:val="DefaultParagraphFont"/>
    <w:link w:val="Title"/>
    <w:uiPriority w:val="10"/>
    <w:rsid w:val="00531D5B"/>
    <w:rPr>
      <w:smallCaps/>
      <w:sz w:val="48"/>
      <w:szCs w:val="48"/>
      <w:lang w:bidi="en-US"/>
    </w:rPr>
  </w:style>
  <w:style w:type="paragraph" w:styleId="Subtitle">
    <w:name w:val="Subtitle"/>
    <w:basedOn w:val="Normal"/>
    <w:next w:val="Normal"/>
    <w:link w:val="SubtitleChar"/>
    <w:uiPriority w:val="11"/>
    <w:qFormat/>
    <w:rsid w:val="0030290D"/>
    <w:pPr>
      <w:spacing w:after="720" w:line="240" w:lineRule="auto"/>
      <w:jc w:val="right"/>
    </w:pPr>
    <w:rPr>
      <w:rFonts w:ascii="Cambria" w:hAnsi="Cambria"/>
      <w:szCs w:val="22"/>
    </w:rPr>
  </w:style>
  <w:style w:type="character" w:customStyle="1" w:styleId="SubtitleChar">
    <w:name w:val="Subtitle Char"/>
    <w:basedOn w:val="DefaultParagraphFont"/>
    <w:link w:val="Subtitle"/>
    <w:uiPriority w:val="11"/>
    <w:rsid w:val="0030290D"/>
    <w:rPr>
      <w:rFonts w:ascii="Cambria" w:eastAsia="Times New Roman" w:hAnsi="Cambria" w:cs="Times New Roman"/>
      <w:szCs w:val="22"/>
    </w:rPr>
  </w:style>
  <w:style w:type="character" w:styleId="Strong">
    <w:name w:val="Strong"/>
    <w:uiPriority w:val="22"/>
    <w:qFormat/>
    <w:rsid w:val="0030290D"/>
    <w:rPr>
      <w:b/>
      <w:color w:val="C0504D"/>
    </w:rPr>
  </w:style>
  <w:style w:type="character" w:styleId="Emphasis">
    <w:name w:val="Emphasis"/>
    <w:uiPriority w:val="20"/>
    <w:qFormat/>
    <w:rsid w:val="0030290D"/>
    <w:rPr>
      <w:b/>
      <w:i/>
      <w:spacing w:val="10"/>
    </w:rPr>
  </w:style>
  <w:style w:type="paragraph" w:styleId="NoSpacing">
    <w:name w:val="No Spacing"/>
    <w:basedOn w:val="Bibliography"/>
    <w:link w:val="NoSpacingChar"/>
    <w:uiPriority w:val="1"/>
    <w:qFormat/>
    <w:rsid w:val="00F8642C"/>
    <w:pPr>
      <w:spacing w:after="0" w:line="240" w:lineRule="auto"/>
      <w:jc w:val="left"/>
    </w:pPr>
  </w:style>
  <w:style w:type="character" w:customStyle="1" w:styleId="NoSpacingChar">
    <w:name w:val="No Spacing Char"/>
    <w:basedOn w:val="DefaultParagraphFont"/>
    <w:link w:val="NoSpacing"/>
    <w:uiPriority w:val="1"/>
    <w:rsid w:val="00F8642C"/>
    <w:rPr>
      <w:sz w:val="24"/>
      <w:lang w:bidi="en-US"/>
    </w:rPr>
  </w:style>
  <w:style w:type="paragraph" w:styleId="ListParagraph">
    <w:name w:val="List Paragraph"/>
    <w:basedOn w:val="Normal"/>
    <w:uiPriority w:val="34"/>
    <w:qFormat/>
    <w:rsid w:val="0030290D"/>
    <w:pPr>
      <w:ind w:left="720"/>
      <w:contextualSpacing/>
    </w:pPr>
  </w:style>
  <w:style w:type="paragraph" w:styleId="Quote">
    <w:name w:val="Quote"/>
    <w:basedOn w:val="Normal"/>
    <w:next w:val="Normal"/>
    <w:link w:val="QuoteChar"/>
    <w:uiPriority w:val="29"/>
    <w:qFormat/>
    <w:rsid w:val="0030290D"/>
    <w:rPr>
      <w:i/>
    </w:rPr>
  </w:style>
  <w:style w:type="character" w:customStyle="1" w:styleId="QuoteChar">
    <w:name w:val="Quote Char"/>
    <w:basedOn w:val="DefaultParagraphFont"/>
    <w:link w:val="Quote"/>
    <w:uiPriority w:val="29"/>
    <w:rsid w:val="0030290D"/>
    <w:rPr>
      <w:i/>
    </w:rPr>
  </w:style>
  <w:style w:type="paragraph" w:styleId="IntenseQuote">
    <w:name w:val="Intense Quote"/>
    <w:basedOn w:val="Normal"/>
    <w:next w:val="Normal"/>
    <w:link w:val="IntenseQuoteChar"/>
    <w:uiPriority w:val="30"/>
    <w:qFormat/>
    <w:rsid w:val="0030290D"/>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IntenseQuoteChar">
    <w:name w:val="Intense Quote Char"/>
    <w:basedOn w:val="DefaultParagraphFont"/>
    <w:link w:val="IntenseQuote"/>
    <w:uiPriority w:val="30"/>
    <w:rsid w:val="0030290D"/>
    <w:rPr>
      <w:b/>
      <w:i/>
      <w:color w:val="FFFFFF"/>
      <w:shd w:val="clear" w:color="auto" w:fill="C0504D"/>
    </w:rPr>
  </w:style>
  <w:style w:type="character" w:styleId="SubtleEmphasis">
    <w:name w:val="Subtle Emphasis"/>
    <w:uiPriority w:val="19"/>
    <w:qFormat/>
    <w:rsid w:val="0030290D"/>
    <w:rPr>
      <w:i/>
    </w:rPr>
  </w:style>
  <w:style w:type="character" w:styleId="IntenseEmphasis">
    <w:name w:val="Intense Emphasis"/>
    <w:uiPriority w:val="21"/>
    <w:qFormat/>
    <w:rsid w:val="0030290D"/>
    <w:rPr>
      <w:b/>
      <w:i/>
      <w:color w:val="C0504D"/>
      <w:spacing w:val="10"/>
    </w:rPr>
  </w:style>
  <w:style w:type="character" w:styleId="SubtleReference">
    <w:name w:val="Subtle Reference"/>
    <w:uiPriority w:val="31"/>
    <w:qFormat/>
    <w:rsid w:val="0030290D"/>
    <w:rPr>
      <w:b/>
    </w:rPr>
  </w:style>
  <w:style w:type="character" w:styleId="IntenseReference">
    <w:name w:val="Intense Reference"/>
    <w:uiPriority w:val="32"/>
    <w:qFormat/>
    <w:rsid w:val="0030290D"/>
    <w:rPr>
      <w:b/>
      <w:bCs/>
      <w:smallCaps/>
      <w:spacing w:val="5"/>
      <w:sz w:val="22"/>
      <w:szCs w:val="22"/>
      <w:u w:val="single"/>
    </w:rPr>
  </w:style>
  <w:style w:type="character" w:styleId="BookTitle">
    <w:name w:val="Book Title"/>
    <w:uiPriority w:val="33"/>
    <w:qFormat/>
    <w:rsid w:val="0030290D"/>
    <w:rPr>
      <w:rFonts w:ascii="Cambria" w:eastAsia="Times New Roman" w:hAnsi="Cambria" w:cs="Times New Roman"/>
      <w:i/>
      <w:iCs/>
      <w:sz w:val="20"/>
      <w:szCs w:val="20"/>
    </w:rPr>
  </w:style>
  <w:style w:type="paragraph" w:styleId="TOCHeading">
    <w:name w:val="TOC Heading"/>
    <w:basedOn w:val="Heading1"/>
    <w:next w:val="Normal"/>
    <w:uiPriority w:val="39"/>
    <w:semiHidden/>
    <w:unhideWhenUsed/>
    <w:qFormat/>
    <w:rsid w:val="0030290D"/>
    <w:pPr>
      <w:outlineLvl w:val="9"/>
    </w:pPr>
  </w:style>
  <w:style w:type="character" w:styleId="Hyperlink">
    <w:name w:val="Hyperlink"/>
    <w:basedOn w:val="DefaultParagraphFont"/>
    <w:rsid w:val="00D557A5"/>
    <w:rPr>
      <w:color w:val="0000FF"/>
      <w:u w:val="single"/>
    </w:rPr>
  </w:style>
  <w:style w:type="paragraph" w:styleId="Bibliography">
    <w:name w:val="Bibliography"/>
    <w:basedOn w:val="Normal"/>
    <w:next w:val="Normal"/>
    <w:uiPriority w:val="37"/>
    <w:unhideWhenUsed/>
    <w:rsid w:val="00F8642C"/>
  </w:style>
  <w:style w:type="paragraph" w:styleId="BalloonText">
    <w:name w:val="Balloon Text"/>
    <w:basedOn w:val="Normal"/>
    <w:link w:val="BalloonTextChar"/>
    <w:rsid w:val="001D05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D056B"/>
    <w:rPr>
      <w:rFonts w:ascii="Tahoma" w:hAnsi="Tahoma" w:cs="Tahoma"/>
      <w:sz w:val="16"/>
      <w:szCs w:val="16"/>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b:Source>
    <b:Tag>Bog08</b:Tag>
    <b:SourceType>Book</b:SourceType>
    <b:Guid>{CF831208-55BE-424B-9344-4530A6A4AD53}</b:Guid>
    <b:LCID>0</b:LCID>
    <b:Author>
      <b:Author>
        <b:NameList>
          <b:Person>
            <b:Last>Boggs</b:Last>
            <b:First>Joseph</b:First>
          </b:Person>
          <b:Person>
            <b:Last>Petrie</b:Last>
            <b:First>Dennis</b:First>
          </b:Person>
        </b:NameList>
      </b:Author>
    </b:Author>
    <b:Title>The Art of Watching Films</b:Title>
    <b:Year>2008</b:Year>
    <b:City>New York</b:City>
    <b:Publisher>McGraw-Hill</b:Publisher>
    <b:RefOrder>1</b:RefOrder>
  </b:Source>
  <b:Source>
    <b:Tag>Ten09</b:Tag>
    <b:SourceType>InternetSite</b:SourceType>
    <b:Guid>{3286696B-9DE3-4DB2-BCFF-5D93CC439EB9}</b:Guid>
    <b:LCID>0</b:LCID>
    <b:Title>Tenebrae (film) - Wikipedia, the free encyclopedia</b:Title>
    <b:YearAccessed>2009</b:YearAccessed>
    <b:MonthAccessed>November</b:MonthAccessed>
    <b:DayAccessed>7</b:DayAccessed>
    <b:URL>http://en.wikipedia.org/wiki/Tenebrae_%28film%29</b:URL>
    <b:RefOrder>2</b:RefOrder>
  </b:Source>
  <b:Source>
    <b:Tag>Dee09</b:Tag>
    <b:SourceType>InternetSite</b:SourceType>
    <b:Guid>{FA91D652-EBBA-4755-A2EA-8E3C964E8331}</b:Guid>
    <b:LCID>0</b:LCID>
    <b:Title>Deep Red - Wikipedia, the free encyclopedia</b:Title>
    <b:YearAccessed>2009</b:YearAccessed>
    <b:MonthAccessed>November</b:MonthAccessed>
    <b:DayAccessed>7</b:DayAccessed>
    <b:URL>http://en.wikipedia.org/wiki/Deep_Red</b:URL>
    <b:RefOrder>3</b:RefOrder>
  </b:Source>
</b:Sources>
</file>

<file path=customXml/itemProps1.xml><?xml version="1.0" encoding="utf-8"?>
<ds:datastoreItem xmlns:ds="http://schemas.openxmlformats.org/officeDocument/2006/customXml" ds:itemID="{E227E524-519C-4BAB-B8A9-9A8BE8061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6</Pages>
  <Words>1153</Words>
  <Characters>6002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7141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dc:creator>
  <cp:keywords/>
  <dc:description/>
  <cp:lastModifiedBy>Rob</cp:lastModifiedBy>
  <cp:revision>23</cp:revision>
  <dcterms:created xsi:type="dcterms:W3CDTF">2009-10-16T20:26:00Z</dcterms:created>
  <dcterms:modified xsi:type="dcterms:W3CDTF">2009-11-07T15:33:00Z</dcterms:modified>
</cp:coreProperties>
</file>